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80" w:rsidRDefault="00ED7780" w:rsidP="00ED7780">
      <w:r>
        <w:t>Potrzebne:</w:t>
      </w:r>
    </w:p>
    <w:p w:rsidR="00ED7780" w:rsidRDefault="00ED7780" w:rsidP="00ED7780">
      <w:r>
        <w:t>nie potrzeba specjalnych rekwizytów</w:t>
      </w:r>
    </w:p>
    <w:p w:rsidR="00ED7780" w:rsidRDefault="00ED7780" w:rsidP="00ED7780"/>
    <w:p w:rsidR="00ED7780" w:rsidRDefault="00ED7780" w:rsidP="00ED7780">
      <w:r>
        <w:t>Oto kolejna krótka rymowanka, która rozbawi malucha. Rymowanki pozwalają dziecku poznać własne ciało i wywołują u niego śmiech. Dają mu poczucie bezpieczeństwa, relaksują je i uczą rozpoznawać emocje.</w:t>
      </w:r>
    </w:p>
    <w:p w:rsidR="00ED7780" w:rsidRDefault="00ED7780" w:rsidP="00ED7780">
      <w:r>
        <w:t>Ta zabawa jest odpowiednia także dla niemowląt, które jeszcze nie siedzą samodzielnie – wystarczy, że dziecko leży. Dorosły recytuje rymowankę i wykonuje odpowiednie czynności:</w:t>
      </w:r>
    </w:p>
    <w:p w:rsidR="00ED7780" w:rsidRDefault="00ED7780" w:rsidP="00ED7780">
      <w:r>
        <w:t>„Tu podkóweczka tu, tu, tu” – rodzic rysuje palcem na stopie dziecka kształt podkowy,</w:t>
      </w:r>
    </w:p>
    <w:p w:rsidR="00ED7780" w:rsidRDefault="00ED7780" w:rsidP="00ED7780">
      <w:r>
        <w:t xml:space="preserve">„Tu </w:t>
      </w:r>
      <w:proofErr w:type="spellStart"/>
      <w:r>
        <w:t>gwoździ</w:t>
      </w:r>
      <w:bookmarkStart w:id="0" w:name="_GoBack"/>
      <w:bookmarkEnd w:id="0"/>
      <w:r>
        <w:t>czek</w:t>
      </w:r>
      <w:proofErr w:type="spellEnd"/>
      <w:r>
        <w:t xml:space="preserve"> tu, tu, tu” – rodzic delikatnie kłuje dziecko w stopę,</w:t>
      </w:r>
    </w:p>
    <w:p w:rsidR="00ED7780" w:rsidRDefault="00ED7780" w:rsidP="00ED7780">
      <w:r>
        <w:t>„I młoteczkiem puk, puk, puk” – dorosły delikatnie palcem stuka udając uderzenie młotka,</w:t>
      </w:r>
    </w:p>
    <w:p w:rsidR="00ED7780" w:rsidRDefault="00ED7780" w:rsidP="00ED7780">
      <w:r>
        <w:t xml:space="preserve">„I pilniczkiem </w:t>
      </w:r>
      <w:proofErr w:type="spellStart"/>
      <w:r>
        <w:t>pitu</w:t>
      </w:r>
      <w:proofErr w:type="spellEnd"/>
      <w:r>
        <w:t xml:space="preserve">, </w:t>
      </w:r>
      <w:proofErr w:type="spellStart"/>
      <w:r>
        <w:t>pitu</w:t>
      </w:r>
      <w:proofErr w:type="spellEnd"/>
      <w:r>
        <w:t xml:space="preserve">, </w:t>
      </w:r>
      <w:proofErr w:type="spellStart"/>
      <w:r>
        <w:t>pitu</w:t>
      </w:r>
      <w:proofErr w:type="spellEnd"/>
      <w:r>
        <w:t>” – dorosły jeździ dziecku po stopie palcem, udając że szlifuje pilnikiem gwoździe.</w:t>
      </w:r>
    </w:p>
    <w:p w:rsidR="00ED7780" w:rsidRDefault="00ED7780" w:rsidP="00ED7780">
      <w:r>
        <w:t>Czynności dorosłego wywołują u dziecka łaskotanie i śmiech, starsze zwykle wtedy wyciąga drugą nóżkę do podbicia podkóweczki.</w:t>
      </w:r>
    </w:p>
    <w:p w:rsidR="007B597B" w:rsidRPr="00ED7780" w:rsidRDefault="007B597B" w:rsidP="00ED7780"/>
    <w:sectPr w:rsidR="007B597B" w:rsidRPr="00ED7780" w:rsidSect="0079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B597B"/>
    <w:rsid w:val="00583491"/>
    <w:rsid w:val="006A345A"/>
    <w:rsid w:val="0079690F"/>
    <w:rsid w:val="007B597B"/>
    <w:rsid w:val="00874963"/>
    <w:rsid w:val="00C719E5"/>
    <w:rsid w:val="00ED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7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B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2017-11-20T11:14:00Z</dcterms:created>
  <dcterms:modified xsi:type="dcterms:W3CDTF">2017-11-20T20:12:00Z</dcterms:modified>
</cp:coreProperties>
</file>